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青梅市市民センターＬＥＤ化ＥＳＣＯ事業　特記仕様書</w:t>
      </w:r>
    </w:p>
    <w:p>
      <w:pPr>
        <w:pStyle w:val="0"/>
        <w:rPr>
          <w:rFonts w:hint="eastAsia"/>
        </w:rPr>
      </w:pPr>
      <w:r>
        <w:rPr>
          <w:rFonts w:hint="eastAsia"/>
        </w:rPr>
        <w:t xml:space="preserve"> </w:t>
      </w:r>
    </w:p>
    <w:p>
      <w:pPr>
        <w:pStyle w:val="0"/>
        <w:rPr>
          <w:rFonts w:hint="eastAsia"/>
        </w:rPr>
      </w:pPr>
      <w:r>
        <w:rPr>
          <w:rFonts w:hint="eastAsia"/>
        </w:rPr>
        <w:t>１　照明器具の改修について</w:t>
      </w:r>
      <w:r>
        <w:rPr>
          <w:rFonts w:hint="eastAsia"/>
        </w:rPr>
        <w:t xml:space="preserve"> </w:t>
      </w:r>
    </w:p>
    <w:p>
      <w:pPr>
        <w:pStyle w:val="0"/>
        <w:ind w:left="562" w:leftChars="100" w:hanging="281" w:hangingChars="100"/>
        <w:rPr>
          <w:rFonts w:hint="eastAsia"/>
        </w:rPr>
      </w:pPr>
      <w:r>
        <w:rPr>
          <w:rFonts w:hint="eastAsia"/>
        </w:rPr>
        <w:t xml:space="preserve">(1) </w:t>
      </w:r>
      <w:r>
        <w:rPr>
          <w:rFonts w:hint="eastAsia"/>
        </w:rPr>
        <w:t>更新対象照明機器一覧表に記載のある全照明を改修必須対象としま　す。</w:t>
      </w:r>
    </w:p>
    <w:p>
      <w:pPr>
        <w:pStyle w:val="0"/>
        <w:ind w:left="562" w:leftChars="100" w:right="0" w:rightChars="0" w:hanging="281" w:hangingChars="100"/>
        <w:rPr>
          <w:rFonts w:hint="eastAsia"/>
        </w:rPr>
      </w:pPr>
      <w:r>
        <w:rPr>
          <w:rFonts w:hint="eastAsia"/>
        </w:rPr>
        <w:t xml:space="preserve">(2) </w:t>
      </w:r>
      <w:r>
        <w:rPr>
          <w:rFonts w:hint="eastAsia"/>
        </w:rPr>
        <w:t>更新対象照明機器一覧表とウォークスルー時確認した数量・仕様が異なる場合は、現地確認したものを優先してください。</w:t>
      </w:r>
    </w:p>
    <w:p>
      <w:pPr>
        <w:pStyle w:val="0"/>
        <w:ind w:left="562" w:leftChars="100" w:right="0" w:rightChars="0" w:hanging="281" w:hangingChars="100"/>
        <w:rPr>
          <w:rFonts w:hint="eastAsia"/>
        </w:rPr>
      </w:pPr>
      <w:r>
        <w:rPr>
          <w:rFonts w:hint="eastAsia"/>
        </w:rPr>
        <w:t xml:space="preserve">(3) </w:t>
      </w:r>
      <w:r>
        <w:rPr>
          <w:rFonts w:hint="eastAsia"/>
        </w:rPr>
        <w:t>灯具本体の更新を原則とします。ただし、意匠照明もしくは代替機種が存在しない等の理由により、本体の交換が不可能な場合は、管球の交換による更新について協議できるものとします。ただし本体を交換しない場合は、反射板やソケット等の部品の劣化による不具合が無いことを確認し、もしあれば修繕してください。</w:t>
      </w:r>
      <w:r>
        <w:rPr>
          <w:rFonts w:hint="eastAsia"/>
        </w:rPr>
        <w:t xml:space="preserve"> </w:t>
      </w:r>
    </w:p>
    <w:p>
      <w:pPr>
        <w:pStyle w:val="0"/>
        <w:ind w:left="562" w:leftChars="100" w:right="0" w:rightChars="0" w:hanging="281" w:hangingChars="100"/>
        <w:rPr>
          <w:rFonts w:hint="eastAsia"/>
        </w:rPr>
      </w:pPr>
      <w:r>
        <w:rPr>
          <w:rFonts w:hint="eastAsia"/>
        </w:rPr>
        <w:t xml:space="preserve">(4) </w:t>
      </w:r>
      <w:r>
        <w:rPr>
          <w:rFonts w:hint="eastAsia"/>
        </w:rPr>
        <w:t>新品の照明器具とし、「公共施設用照明器具」の型番を取得しているものを優先して使用してください。</w:t>
      </w:r>
      <w:r>
        <w:rPr>
          <w:rFonts w:hint="eastAsia"/>
        </w:rPr>
        <w:t xml:space="preserve"> </w:t>
      </w:r>
    </w:p>
    <w:p>
      <w:pPr>
        <w:pStyle w:val="0"/>
        <w:ind w:left="562" w:leftChars="100" w:right="0" w:rightChars="0" w:hanging="281" w:hangingChars="100"/>
        <w:rPr>
          <w:rFonts w:hint="eastAsia"/>
        </w:rPr>
      </w:pPr>
      <w:r>
        <w:rPr>
          <w:rFonts w:hint="eastAsia"/>
        </w:rPr>
        <w:t xml:space="preserve">(5) </w:t>
      </w:r>
      <w:r>
        <w:rPr>
          <w:rFonts w:hint="eastAsia"/>
        </w:rPr>
        <w:t>既設照明がＬＥＤに更新されている箇所はＥＳＣＯ事業対象外です。</w:t>
      </w:r>
    </w:p>
    <w:p>
      <w:pPr>
        <w:pStyle w:val="0"/>
        <w:ind w:left="562" w:leftChars="200" w:right="0" w:rightChars="0" w:firstLine="281" w:firstLineChars="100"/>
        <w:rPr>
          <w:rFonts w:hint="eastAsia"/>
        </w:rPr>
      </w:pPr>
      <w:r>
        <w:rPr>
          <w:rFonts w:hint="eastAsia"/>
        </w:rPr>
        <w:t>また、別紙１に記載のあるグラウンド夜間照明はＥＳＣＯ事業対象外です。</w:t>
      </w:r>
    </w:p>
    <w:p>
      <w:pPr>
        <w:pStyle w:val="0"/>
        <w:ind w:left="562" w:leftChars="100" w:right="0" w:rightChars="0" w:hanging="281" w:hangingChars="100"/>
        <w:rPr>
          <w:rFonts w:hint="eastAsia"/>
        </w:rPr>
      </w:pPr>
      <w:r>
        <w:rPr>
          <w:rFonts w:hint="eastAsia"/>
        </w:rPr>
        <w:t xml:space="preserve">(6) </w:t>
      </w:r>
      <w:r>
        <w:rPr>
          <w:rFonts w:hint="eastAsia"/>
        </w:rPr>
        <w:t>改修前の照度と改修後の照度は、原則同程度とします。</w:t>
      </w:r>
      <w:r>
        <w:rPr>
          <w:rFonts w:hint="eastAsia"/>
        </w:rPr>
        <w:t xml:space="preserve"> </w:t>
      </w:r>
    </w:p>
    <w:p>
      <w:pPr>
        <w:pStyle w:val="0"/>
        <w:ind w:left="562" w:leftChars="100" w:right="0" w:rightChars="0" w:hanging="281" w:hangingChars="100"/>
        <w:rPr>
          <w:rFonts w:hint="eastAsia"/>
        </w:rPr>
      </w:pPr>
      <w:r>
        <w:rPr>
          <w:rFonts w:hint="eastAsia"/>
        </w:rPr>
        <w:t xml:space="preserve">(7) </w:t>
      </w:r>
      <w:r>
        <w:rPr>
          <w:rFonts w:hint="eastAsia"/>
        </w:rPr>
        <w:t>利用者に不快感（グレア、フリッカー等によるもの）を与えにくい器具を選定してください。</w:t>
      </w:r>
      <w:r>
        <w:rPr>
          <w:rFonts w:hint="eastAsia"/>
        </w:rPr>
        <w:t xml:space="preserve"> </w:t>
      </w:r>
    </w:p>
    <w:p>
      <w:pPr>
        <w:pStyle w:val="0"/>
        <w:ind w:left="562" w:leftChars="100" w:right="0" w:rightChars="0" w:hanging="281" w:hangingChars="100"/>
        <w:rPr>
          <w:rFonts w:hint="eastAsia"/>
        </w:rPr>
      </w:pPr>
      <w:r>
        <w:rPr>
          <w:rFonts w:hint="eastAsia"/>
        </w:rPr>
        <w:t xml:space="preserve">(8) </w:t>
      </w:r>
      <w:r>
        <w:rPr>
          <w:rFonts w:hint="eastAsia"/>
        </w:rPr>
        <w:t>照明器具の配置は、原則変更できません。ただし、詳細診断時に協議の上変更することができます。</w:t>
      </w:r>
      <w:r>
        <w:rPr>
          <w:rFonts w:hint="eastAsia"/>
        </w:rPr>
        <w:t xml:space="preserve"> </w:t>
      </w:r>
    </w:p>
    <w:p>
      <w:pPr>
        <w:pStyle w:val="0"/>
        <w:ind w:left="562" w:leftChars="100" w:right="0" w:rightChars="0" w:hanging="281" w:hangingChars="100"/>
        <w:rPr>
          <w:rFonts w:hint="eastAsia"/>
        </w:rPr>
      </w:pPr>
      <w:r>
        <w:rPr>
          <w:rFonts w:hint="eastAsia"/>
        </w:rPr>
        <w:t xml:space="preserve">(9) </w:t>
      </w:r>
      <w:r>
        <w:rPr>
          <w:rFonts w:hint="eastAsia"/>
        </w:rPr>
        <w:t>既存の照明器具と更新後のＬＥＤ器具で、形状寸法の差等により天井等に隙間が残る場合は、ブランクプレート等で塞いでください。また取り付けは施設の内装に配慮してください。</w:t>
      </w:r>
      <w:r>
        <w:rPr>
          <w:rFonts w:hint="eastAsia"/>
        </w:rPr>
        <w:t xml:space="preserve"> </w:t>
      </w:r>
    </w:p>
    <w:p>
      <w:pPr>
        <w:pStyle w:val="0"/>
        <w:ind w:left="562" w:leftChars="46" w:right="0" w:rightChars="0" w:hanging="433" w:hangingChars="154"/>
        <w:rPr>
          <w:rFonts w:hint="eastAsia"/>
        </w:rPr>
      </w:pPr>
      <w:r>
        <w:rPr>
          <w:rFonts w:hint="eastAsia"/>
        </w:rPr>
        <w:t xml:space="preserve">(10) </w:t>
      </w:r>
      <w:r>
        <w:rPr>
          <w:rFonts w:hint="eastAsia"/>
        </w:rPr>
        <w:t>屋外で使用されている照明器具は屋外仕様を選定し、配線材料等は耐候性に優れたものを使用してください。</w:t>
      </w:r>
      <w:r>
        <w:rPr>
          <w:rFonts w:hint="eastAsia"/>
        </w:rPr>
        <w:t xml:space="preserve"> </w:t>
      </w:r>
    </w:p>
    <w:p>
      <w:pPr>
        <w:pStyle w:val="0"/>
        <w:ind w:left="562" w:leftChars="46" w:right="0" w:rightChars="0" w:hanging="433" w:hangingChars="154"/>
        <w:rPr>
          <w:rFonts w:hint="eastAsia"/>
        </w:rPr>
      </w:pPr>
      <w:r>
        <w:rPr>
          <w:rFonts w:hint="eastAsia"/>
        </w:rPr>
        <w:t xml:space="preserve">(11) </w:t>
      </w:r>
      <w:r>
        <w:rPr>
          <w:rFonts w:hint="eastAsia"/>
        </w:rPr>
        <w:t>ポール照明（街路灯・庭園灯）は、管球のみの更新を認めます。</w:t>
      </w:r>
      <w:r>
        <w:rPr>
          <w:rFonts w:hint="eastAsia"/>
        </w:rPr>
        <w:t xml:space="preserve"> </w:t>
      </w:r>
    </w:p>
    <w:p>
      <w:pPr>
        <w:pStyle w:val="0"/>
        <w:ind w:left="562" w:leftChars="46" w:right="0" w:rightChars="0" w:hanging="433" w:hangingChars="154"/>
        <w:rPr>
          <w:rFonts w:hint="eastAsia"/>
        </w:rPr>
      </w:pPr>
      <w:r>
        <w:rPr>
          <w:rFonts w:hint="eastAsia"/>
        </w:rPr>
        <w:t xml:space="preserve">(12) </w:t>
      </w:r>
      <w:r>
        <w:rPr>
          <w:rFonts w:hint="eastAsia"/>
        </w:rPr>
        <w:t>既設照明がランプ間引きをしている箇所もＬＥＤ更新を行い、更新後は点灯させるものとしてください。</w:t>
      </w:r>
    </w:p>
    <w:sectPr>
      <w:headerReference r:id="rId5" w:type="default"/>
      <w:footerReference r:id="rId6" w:type="default"/>
      <w:pgSz w:w="11906" w:h="16838"/>
      <w:pgMar w:top="1417" w:right="1304" w:bottom="1417" w:left="1304" w:header="851" w:footer="992" w:gutter="0"/>
      <w:pgBorders w:zOrder="front" w:display="allPages" w:offsetFrom="page"/>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rawingGridHorizontalSpacing w:val="28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12</Words>
  <Characters>738</Characters>
  <Application>JUST Note</Application>
  <Lines>30</Lines>
  <Paragraphs>16</Paragraphs>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柘植　健一</cp:lastModifiedBy>
  <dcterms:modified xsi:type="dcterms:W3CDTF">2023-04-17T06:09:36Z</dcterms:modified>
  <cp:revision>0</cp:revision>
</cp:coreProperties>
</file>