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Spec="left" w:tblpY="-13"/>
        <w:tblOverlap w:val="neve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3"/>
        <w:gridCol w:w="3343"/>
        <w:gridCol w:w="3094"/>
      </w:tblGrid>
      <w:tr>
        <w:trPr>
          <w:trHeight w:val="400" w:hRule="atLeast"/>
        </w:trPr>
        <w:tc>
          <w:tcPr>
            <w:tcW w:w="9660"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22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9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22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9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autoSpaceDE w:val="0"/>
        <w:autoSpaceDN w:val="0"/>
        <w:spacing w:line="366" w:lineRule="atLeast"/>
        <w:ind w:left="0" w:leftChars="0" w:right="840" w:rightChars="400" w:hanging="281" w:hangingChars="117"/>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639" w:type="dxa"/>
        <w:jc w:val="left"/>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 w:righ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auto"/>
                <w:vertAlign w:val="baseline"/>
              </w:rPr>
              <w:t xml:space="preserve">                 </w:t>
            </w:r>
            <w:r>
              <w:rPr>
                <w:rFonts w:hint="eastAsia" w:ascii="ＭＳ ゴシック" w:hAnsi="ＭＳ ゴシック" w:eastAsia="ＭＳ ゴシック"/>
                <w:color w:val="000000"/>
                <w:kern w:val="0"/>
                <w:sz w:val="18"/>
                <w:u w:val="single" w:color="auto"/>
                <w:vertAlign w:val="baseline"/>
              </w:rPr>
              <w:t>（注２）</w:t>
            </w:r>
            <w:r>
              <w:rPr>
                <w:rFonts w:hint="eastAsia" w:ascii="ＭＳ ゴシック" w:hAnsi="ＭＳ ゴシック" w:eastAsia="ＭＳ ゴシック"/>
                <w:color w:val="000000"/>
                <w:kern w:val="0"/>
                <w:sz w:val="21"/>
                <w:u w:val="single" w:color="auto"/>
                <w:vertAlign w:val="baseline"/>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3" w:leftChars="-28" w:right="5" w:rightChars="0" w:hanging="56" w:hangingChars="2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wordWrap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position w:val="-6"/>
                <w:u w:val="single" w:color="000000"/>
              </w:rPr>
              <w:t xml:space="preserve"> </w:t>
            </w:r>
            <w:r>
              <w:rPr>
                <w:rFonts w:hint="eastAsia" w:ascii="ＭＳ ゴシック" w:hAnsi="ＭＳ ゴシック" w:eastAsia="ＭＳ ゴシック"/>
                <w:color w:val="000000"/>
                <w:kern w:val="0"/>
                <w:position w:val="-6"/>
                <w:u w:val="single" w:color="000000"/>
              </w:rPr>
              <w:t>Ｂ－Ａ</w:t>
            </w:r>
            <w:r>
              <w:rPr>
                <w:rFonts w:hint="eastAsia" w:ascii="ＭＳ ゴシック" w:hAnsi="ＭＳ ゴシック" w:eastAsia="ＭＳ ゴシック"/>
                <w:color w:val="000000"/>
                <w:kern w:val="0"/>
                <w:position w:val="-6"/>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position w:val="6"/>
              </w:rPr>
              <w:t xml:space="preserve"> </w:t>
            </w:r>
            <w:r>
              <w:rPr>
                <w:rFonts w:hint="eastAsia" w:ascii="ＭＳ ゴシック" w:hAnsi="ＭＳ ゴシック" w:eastAsia="ＭＳ ゴシック"/>
                <w:color w:val="000000"/>
                <w:kern w:val="0"/>
                <w:position w:val="6"/>
              </w:rPr>
              <w:t>Ｂ</w:t>
            </w:r>
            <w:r>
              <w:rPr>
                <w:rFonts w:hint="default" w:ascii="ＭＳ ゴシック" w:hAnsi="ＭＳ ゴシック" w:eastAsia="ＭＳ ゴシック"/>
                <w:color w:val="000000"/>
                <w:kern w:val="0"/>
                <w:position w:val="6"/>
              </w:rPr>
              <w:t xml:space="preserve">   </w:t>
            </w:r>
            <w:r>
              <w:rPr>
                <w:rFonts w:hint="eastAsia" w:ascii="ＭＳ ゴシック" w:hAnsi="ＭＳ ゴシック" w:eastAsia="ＭＳ ゴシック"/>
                <w:color w:val="000000"/>
                <w:kern w:val="0"/>
                <w:position w:val="6"/>
              </w:rPr>
              <w:t>×</w:t>
            </w:r>
            <w:r>
              <w:rPr>
                <w:rFonts w:hint="default" w:ascii="ＭＳ ゴシック" w:hAnsi="ＭＳ ゴシック" w:eastAsia="ＭＳ ゴシック"/>
                <w:color w:val="000000"/>
                <w:kern w:val="0"/>
                <w:position w:val="6"/>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8"/>
                <w:u w:val="single" w:color="auto"/>
              </w:rPr>
              <w:t>（注３）</w:t>
            </w:r>
          </w:p>
          <w:p>
            <w:pPr>
              <w:pStyle w:val="0"/>
              <w:suppressAutoHyphens w:val="1"/>
              <w:kinsoku w:val="0"/>
              <w:wordWrap w:val="0"/>
              <w:overflowPunct w:val="0"/>
              <w:autoSpaceDE w:val="0"/>
              <w:autoSpaceDN w:val="0"/>
              <w:adjustRightInd w:val="0"/>
              <w:spacing w:line="274" w:lineRule="atLeast"/>
              <w:ind w:left="0" w:leftChars="0"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8"/>
                <w:u w:val="single" w:color="auto"/>
              </w:rPr>
              <w:t>（注３）</w:t>
            </w:r>
          </w:p>
          <w:p>
            <w:pPr>
              <w:pStyle w:val="0"/>
              <w:suppressAutoHyphens w:val="1"/>
              <w:kinsoku w:val="0"/>
              <w:wordWrap w:val="0"/>
              <w:overflowPunct w:val="0"/>
              <w:autoSpaceDE w:val="0"/>
              <w:autoSpaceDN w:val="0"/>
              <w:adjustRightInd w:val="0"/>
              <w:spacing w:line="274" w:lineRule="atLeast"/>
              <w:ind w:firstLine="968" w:firstLineChars="400"/>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111760</wp:posOffset>
                      </wp:positionH>
                      <wp:positionV relativeFrom="paragraph">
                        <wp:posOffset>47625</wp:posOffset>
                      </wp:positionV>
                      <wp:extent cx="5836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692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8.8000000000000007pt,3.75pt" to="468.4pt,3.75pt">
                      <v:fill/>
                      <v:stroke linestyle="single" miterlimit="8"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40" w:lineRule="exact"/>
              <w:ind w:leftChars="0" w:firstLineChars="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spacing w:val="20"/>
              </w:rPr>
              <w:t>青地商第　　　　　号</w:t>
            </w:r>
            <w:r>
              <w:rPr>
                <w:rFonts w:hint="eastAsia" w:ascii="ＭＳ ゴシック" w:hAnsi="ＭＳ ゴシック" w:eastAsia="ＭＳ ゴシック"/>
                <w:spacing w:val="2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1815" w:firstLineChars="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青梅市長　大勢待　利　明</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0"/>
          <w:kern w:val="0"/>
          <w:sz w:val="20"/>
        </w:rPr>
      </w:pPr>
      <w:r>
        <w:rPr>
          <w:rFonts w:hint="eastAsia" w:ascii="ＭＳ ゴシック" w:hAnsi="ＭＳ ゴシック" w:eastAsia="ＭＳ ゴシック"/>
          <w:color w:val="000000"/>
          <w:kern w:val="0"/>
          <w:sz w:val="20"/>
        </w:rPr>
        <w:t>（注２）</w:t>
      </w:r>
      <w:r>
        <w:rPr>
          <w:rFonts w:hint="eastAsia" w:ascii="ＭＳ ゴシック" w:hAnsi="ＭＳ ゴシック" w:eastAsia="ＭＳ ゴシック"/>
          <w:color w:val="000000"/>
          <w:spacing w:val="0"/>
          <w:kern w:val="0"/>
          <w:sz w:val="20"/>
          <w:u w:val="single" w:color="auto"/>
        </w:rPr>
        <w:t>　　　　</w:t>
      </w:r>
      <w:r>
        <w:rPr>
          <w:rFonts w:hint="eastAsia" w:ascii="ＭＳ ゴシック" w:hAnsi="ＭＳ ゴシック" w:eastAsia="ＭＳ ゴシック"/>
          <w:color w:val="000000"/>
          <w:spacing w:val="0"/>
          <w:kern w:val="0"/>
          <w:sz w:val="20"/>
        </w:rPr>
        <w:t>には、外的要因及び増加している費用を入れる。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（留意事項）①本認定とは別に、金融機関及び信用保証協会による金融上の審査があります。</w:t>
      </w:r>
    </w:p>
    <w:p>
      <w:pPr>
        <w:pStyle w:val="0"/>
        <w:suppressAutoHyphens w:val="1"/>
        <w:wordWrap w:val="0"/>
        <w:spacing w:line="240" w:lineRule="exact"/>
        <w:ind w:left="0" w:leftChars="0" w:hanging="1400" w:hangingChars="700"/>
        <w:jc w:val="left"/>
        <w:textAlignment w:val="baseline"/>
        <w:rPr>
          <w:rFonts w:hint="eastAsia"/>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②市町村長又は特別区長から認定を受けた日から３０日以内に金融機関又は信用保証協会に対して、保証の申込みを行うことが必要です。</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（認定申請書ハ－①の添付書類）</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申請者名（名称及び代表者の氏名）：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9"/>
        <w:tblW w:w="8494" w:type="dxa"/>
        <w:tblInd w:w="0" w:type="dxa"/>
        <w:tblLayout w:type="fixed"/>
        <w:tblLook w:firstRow="1" w:lastRow="0" w:firstColumn="1" w:lastColumn="0" w:noHBand="0" w:noVBand="1" w:val="04A0"/>
      </w:tblPr>
      <w:tblGrid>
        <w:gridCol w:w="2831"/>
        <w:gridCol w:w="2832"/>
        <w:gridCol w:w="2831"/>
      </w:tblGrid>
      <w:tr>
        <w:trPr/>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（表２：最近３か月間の月平均売上高営業利益率【Ａ】）</w:t>
      </w:r>
    </w:p>
    <w:tbl>
      <w:tblPr>
        <w:tblStyle w:val="19"/>
        <w:tblW w:w="8494" w:type="dxa"/>
        <w:tblInd w:w="0" w:type="dxa"/>
        <w:tblLayout w:type="fixed"/>
        <w:tblLook w:firstRow="1" w:lastRow="0" w:firstColumn="1" w:lastColumn="0" w:noHBand="0" w:noVBand="1" w:val="04A0"/>
      </w:tblPr>
      <w:tblGrid>
        <w:gridCol w:w="5807"/>
        <w:gridCol w:w="2687"/>
      </w:tblGrid>
      <w:tr>
        <w:trPr/>
        <w:tc>
          <w:tcPr>
            <w:tcW w:w="580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企業全体の最近３か月間の月平均売上高営業利益率</w:t>
            </w:r>
          </w:p>
        </w:tc>
        <w:tc>
          <w:tcPr>
            <w:tcW w:w="268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（表３：最近３か月間の前年同期の月平均売上高営業利益率【Ｂ】）</w:t>
      </w:r>
    </w:p>
    <w:tbl>
      <w:tblPr>
        <w:tblStyle w:val="19"/>
        <w:tblW w:w="8494" w:type="dxa"/>
        <w:tblInd w:w="0" w:type="dxa"/>
        <w:tblLayout w:type="fixed"/>
        <w:tblLook w:firstRow="1" w:lastRow="0" w:firstColumn="1" w:lastColumn="0" w:noHBand="0" w:noVBand="1" w:val="04A0"/>
      </w:tblPr>
      <w:tblGrid>
        <w:gridCol w:w="6941"/>
        <w:gridCol w:w="1553"/>
      </w:tblGrid>
      <w:tr>
        <w:trPr/>
        <w:tc>
          <w:tcPr>
            <w:tcW w:w="694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企業全体の最近３か月間の前年同期の月平均売上高営業利益率</w:t>
            </w:r>
          </w:p>
        </w:tc>
        <w:tc>
          <w:tcPr>
            <w:tcW w:w="155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（最近３か月間の企業</w:t>
      </w:r>
      <w:r>
        <w:rPr>
          <w:rFonts w:hint="eastAsia" w:ascii="ＭＳ ゴシック" w:hAnsi="ＭＳ ゴシック" w:eastAsia="ＭＳ ゴシック"/>
          <w:color w:val="000000"/>
          <w:spacing w:val="16"/>
          <w:kern w:val="0"/>
          <w:sz w:val="24"/>
        </w:rPr>
        <w:t>全体の月平均売上高営業利益率の減少率）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　－　【Ａ】　　　　　％</w:t>
            </w:r>
          </w:p>
        </w:tc>
        <w:tc>
          <w:tcPr>
            <w:tcW w:w="1417"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w:t>
            </w:r>
          </w:p>
        </w:tc>
        <w:tc>
          <w:tcPr>
            <w:tcW w:w="1417"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shd w:val="pct15" w:color="auto" w:fill="auto"/>
        </w:rPr>
        <w:t>（注）認定申請にあたっては、次の書類を合わせて提出すること</w:t>
      </w:r>
    </w:p>
    <w:p>
      <w:pPr>
        <w:pStyle w:val="0"/>
        <w:widowControl w:val="1"/>
        <w:ind w:left="996" w:leftChars="336" w:hanging="290" w:hangingChars="121"/>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4"/>
          <w:shd w:val="clear" w:color="auto" w:fill="auto"/>
        </w:rPr>
        <w:t>１　営んでいる事業が全て指定業種に属することが疎明できる書類等</w:t>
      </w:r>
    </w:p>
    <w:p>
      <w:pPr>
        <w:pStyle w:val="0"/>
        <w:widowControl w:val="1"/>
        <w:ind w:left="972" w:leftChars="463" w:firstLine="55" w:firstLineChars="25"/>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2"/>
          <w:shd w:val="clear" w:color="auto" w:fill="auto"/>
        </w:rPr>
        <w:t>（取り扱っている製品・サービス等を疎明できる書類、許認可証など）</w:t>
      </w:r>
    </w:p>
    <w:p>
      <w:pPr>
        <w:pStyle w:val="0"/>
        <w:widowControl w:val="1"/>
        <w:ind w:left="1222" w:leftChars="343" w:hanging="502" w:hangingChars="209"/>
        <w:jc w:val="left"/>
        <w:rPr>
          <w:rFonts w:hint="default" w:ascii="ＭＳ ゴシック" w:hAnsi="ＭＳ ゴシック" w:eastAsia="ＭＳ ゴシック"/>
          <w:sz w:val="24"/>
        </w:rPr>
      </w:pPr>
      <w:r>
        <w:rPr>
          <w:rFonts w:hint="eastAsia" w:ascii="ＭＳ ゴシック" w:hAnsi="ＭＳ ゴシック" w:eastAsia="ＭＳ ゴシック"/>
          <w:sz w:val="24"/>
          <w:shd w:val="clear" w:color="auto" w:fill="auto"/>
        </w:rPr>
        <w:t>２　上記の売上高および</w:t>
      </w:r>
      <w:bookmarkStart w:id="0" w:name="_GoBack"/>
      <w:bookmarkEnd w:id="0"/>
      <w:r>
        <w:rPr>
          <w:rFonts w:hint="eastAsia" w:ascii="ＭＳ ゴシック" w:hAnsi="ＭＳ ゴシック" w:eastAsia="ＭＳ ゴシック"/>
          <w:sz w:val="24"/>
        </w:rPr>
        <w:t>売上高営業利益率</w:t>
      </w:r>
      <w:r>
        <w:rPr>
          <w:rFonts w:hint="eastAsia" w:ascii="ＭＳ ゴシック" w:hAnsi="ＭＳ ゴシック" w:eastAsia="ＭＳ ゴシック"/>
          <w:sz w:val="24"/>
          <w:shd w:val="clear" w:color="auto" w:fill="auto"/>
        </w:rPr>
        <w:t>が分かる書類等</w:t>
      </w:r>
    </w:p>
    <w:p>
      <w:pPr>
        <w:pStyle w:val="0"/>
        <w:suppressAutoHyphens w:val="1"/>
        <w:wordWrap w:val="0"/>
        <w:spacing w:line="240" w:lineRule="exact"/>
        <w:ind w:left="1490" w:leftChars="500" w:hanging="440" w:hangingChars="200"/>
        <w:jc w:val="left"/>
        <w:textAlignment w:val="baseline"/>
        <w:rPr>
          <w:rFonts w:hint="eastAsia"/>
        </w:rPr>
      </w:pPr>
      <w:r>
        <w:rPr>
          <w:rFonts w:hint="eastAsia" w:ascii="ＭＳ ゴシック" w:hAnsi="ＭＳ ゴシック" w:eastAsia="ＭＳ ゴシック"/>
          <w:sz w:val="22"/>
          <w:shd w:val="clear" w:color="auto" w:fill="auto"/>
        </w:rPr>
        <w:t>（試算表、売上台帳、法人事業概況説明書（法人税申告書の書類）など）</w:t>
      </w:r>
    </w:p>
    <w:sectPr>
      <w:pgSz w:w="11906" w:h="16838"/>
      <w:pgMar w:top="56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TotalTime>
  <Pages>2</Pages>
  <Words>3</Words>
  <Characters>1170</Characters>
  <Application>JUST Note</Application>
  <Lines>162</Lines>
  <Paragraphs>66</Paragraphs>
  <Company>青梅市</Company>
  <CharactersWithSpaces>1742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cp:lastPrinted>2024-10-23T06:35:07Z</cp:lastPrinted>
  <dcterms:created xsi:type="dcterms:W3CDTF">2023-11-22T00:12:00Z</dcterms:created>
  <dcterms:modified xsi:type="dcterms:W3CDTF">2024-10-28T05:33:49Z</dcterms:modified>
  <cp:revision>3</cp:revision>
</cp:coreProperties>
</file>