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3"/>
      </w:tblGrid>
      <w:tr>
        <w:trPr>
          <w:trHeight w:val="11974" w:hRule="atLeast"/>
        </w:trPr>
        <w:tc>
          <w:tcPr>
            <w:tcW w:w="9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中小企業信用保険法第２条第５項第２号イの規定による認定申請書（①－イ）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60" w:lineRule="auto"/>
              <w:ind w:left="0" w:leftChars="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spacing w:line="360" w:lineRule="auto"/>
              <w:ind w:firstLine="3150" w:firstLineChars="15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p>
          <w:p>
            <w:pPr>
              <w:pStyle w:val="0"/>
              <w:suppressAutoHyphens w:val="1"/>
              <w:kinsoku w:val="0"/>
              <w:wordWrap w:val="0"/>
              <w:overflowPunct w:val="0"/>
              <w:autoSpaceDE w:val="0"/>
              <w:autoSpaceDN w:val="0"/>
              <w:adjustRightInd w:val="0"/>
              <w:ind w:left="210" w:leftChars="100" w:right="210" w:right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rPr>
              <w:t>が、</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2</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2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20" w:lineRule="atLeas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rPr>
              <w:t>に対する取引依存度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％（Ａ／Ｂ）</w:t>
            </w:r>
          </w:p>
          <w:p>
            <w:pPr>
              <w:pStyle w:val="0"/>
              <w:suppressAutoHyphens w:val="1"/>
              <w:kinsoku w:val="0"/>
              <w:wordWrap w:val="0"/>
              <w:overflowPunct w:val="0"/>
              <w:autoSpaceDE w:val="0"/>
              <w:autoSpaceDN w:val="0"/>
              <w:adjustRightInd w:val="0"/>
              <w:spacing w:line="220" w:lineRule="atLeas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20" w:lineRule="atLeast"/>
              <w:ind w:firstLine="1155" w:firstLineChars="5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　　年　　月　　日から　　年　　月　　日までの</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sz w:val="16"/>
                <w:u w:val="single" w:color="auto"/>
              </w:rPr>
              <w:t>）</w:t>
            </w:r>
          </w:p>
          <w:p>
            <w:pPr>
              <w:pStyle w:val="0"/>
              <w:suppressAutoHyphens w:val="1"/>
              <w:kinsoku w:val="0"/>
              <w:wordWrap w:val="0"/>
              <w:overflowPunct w:val="0"/>
              <w:autoSpaceDE w:val="0"/>
              <w:autoSpaceDN w:val="0"/>
              <w:adjustRightInd w:val="0"/>
              <w:spacing w:line="220"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20" w:lineRule="atLeas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に対する取引額等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20" w:lineRule="atLeast"/>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20" w:lineRule="atLeast"/>
              <w:ind w:firstLine="1155" w:firstLineChars="5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Ｂ：上記期間中の全取引額等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20" w:lineRule="atLeas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Ｄ－Ｃ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減少率　　　　％（実績）</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　　×１００</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Ｃ：事業活動の制限を受けた後最近１か月間の売上高等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Ｄ：Ｃの期間に対応する前年１か月間の売上高等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（Ｄ＋Ｆ）－（Ｃ＋Ｅ）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減少率　　　　％（実績見込み）</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Ｄ＋Ｆ　　　　×１００</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-33020</wp:posOffset>
                      </wp:positionH>
                      <wp:positionV relativeFrom="paragraph">
                        <wp:posOffset>414020</wp:posOffset>
                      </wp:positionV>
                      <wp:extent cx="6067425" cy="2143125"/>
                      <wp:effectExtent l="0" t="0" r="635" b="635"/>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6067425" cy="214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uppressAutoHyphens w:val="1"/>
                                    <w:wordWrap w:val="0"/>
                                    <w:spacing w:line="240" w:lineRule="exact"/>
                                    <w:jc w:val="left"/>
                                    <w:textAlignment w:val="baseline"/>
                                    <w:rPr>
                                      <w:rFonts w:hint="default" w:asciiTheme="majorEastAsia" w:hAnsiTheme="majorEastAsia" w:eastAsiaTheme="majorEastAsia"/>
                                      <w:color w:val="000000"/>
                                      <w:kern w:val="0"/>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1</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には、経済産業大臣が指定する事業者名を記入する。</w:t>
                                  </w:r>
                                </w:p>
                                <w:p>
                                  <w:pPr>
                                    <w:pStyle w:val="0"/>
                                    <w:suppressAutoHyphens w:val="1"/>
                                    <w:wordWrap w:val="0"/>
                                    <w:spacing w:line="240" w:lineRule="exact"/>
                                    <w:jc w:val="left"/>
                                    <w:textAlignment w:val="baseline"/>
                                    <w:rPr>
                                      <w:rFonts w:hint="default" w:asciiTheme="majorEastAsia" w:hAnsiTheme="majorEastAsia" w:eastAsiaTheme="majorEastAsia"/>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2</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には、経済産業大臣が指定する事業活動の制限の内容に応じ、「店舗の閉鎖」等を入れる。</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（留意事項）</w:t>
                                  </w:r>
                                </w:p>
                                <w:p>
                                  <w:pPr>
                                    <w:pStyle w:val="32"/>
                                    <w:numPr>
                                      <w:numId w:val="0"/>
                                    </w:numPr>
                                    <w:ind w:left="360" w:leftChars="0" w:hanging="290" w:firstLineChars="0"/>
                                    <w:rPr>
                                      <w:rFonts w:hint="default" w:asciiTheme="majorEastAsia" w:hAnsiTheme="majorEastAsia" w:eastAsiaTheme="majorEastAsia"/>
                                      <w:sz w:val="16"/>
                                    </w:rPr>
                                  </w:pPr>
                                  <w:r>
                                    <w:rPr>
                                      <w:rFonts w:hint="eastAsia" w:asciiTheme="majorEastAsia" w:hAnsiTheme="majorEastAsia" w:eastAsiaTheme="majorEastAsia"/>
                                      <w:sz w:val="16"/>
                                    </w:rPr>
                                    <w:t>①本認定とは別に、金融機関及び信用保証協会による金融上の審査があります。</w:t>
                                  </w:r>
                                </w:p>
                                <w:p>
                                  <w:pPr>
                                    <w:pStyle w:val="32"/>
                                    <w:numPr>
                                      <w:numId w:val="0"/>
                                    </w:numPr>
                                    <w:ind w:left="250" w:leftChars="0" w:hanging="180" w:firstLineChars="0"/>
                                    <w:rPr>
                                      <w:rFonts w:hint="default" w:asciiTheme="majorEastAsia" w:hAnsiTheme="majorEastAsia" w:eastAsiaTheme="majorEastAsia"/>
                                    </w:rPr>
                                  </w:pPr>
                                  <w:r>
                                    <w:rPr>
                                      <w:rFonts w:hint="eastAsia" w:asciiTheme="majorEastAsia" w:hAnsiTheme="majorEastAsia" w:eastAsiaTheme="majorEastAsia"/>
                                      <w:sz w:val="16"/>
                                    </w:rPr>
                                    <w:t>②青梅市長から認定を受けた後、本認定の有効期間内に金融機関又は信用保証協会に対して、経営安定関連保証の申込みを行うことが必要です。</w:t>
                                  </w:r>
                                </w:p>
                                <w:p>
                                  <w:pPr>
                                    <w:pStyle w:val="32"/>
                                    <w:numPr>
                                      <w:numId w:val="0"/>
                                    </w:numPr>
                                    <w:ind w:left="250" w:leftChars="0" w:right="-170" w:rightChars="-81" w:hanging="360" w:firstLineChars="0"/>
                                    <w:rPr>
                                      <w:rFonts w:hint="default" w:asciiTheme="majorEastAsia" w:hAnsiTheme="majorEastAsia" w:eastAsiaTheme="majorEastAsia"/>
                                    </w:rPr>
                                  </w:pP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青地商第　　　　　　号</w:t>
                                  </w:r>
                                </w:p>
                                <w:p>
                                  <w:pPr>
                                    <w:pStyle w:val="0"/>
                                    <w:ind w:left="0" w:leftChars="0" w:right="210" w:rightChars="100" w:firstLine="0" w:firstLineChars="0"/>
                                    <w:jc w:val="right"/>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令和　　年　　月　　日</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注）本認定書の有効期間：令和　　年　　月　　日から令和　　年　　月　　日まで</w:t>
                                  </w:r>
                                </w:p>
                                <w:p>
                                  <w:pPr>
                                    <w:pStyle w:val="0"/>
                                    <w:ind w:left="0" w:leftChars="0" w:right="210" w:rightChars="100" w:firstLine="0" w:firstLineChars="0"/>
                                    <w:jc w:val="center"/>
                                    <w:rPr>
                                      <w:rFonts w:hint="default" w:asciiTheme="majorEastAsia" w:hAnsiTheme="majorEastAsia" w:eastAsiaTheme="majorEastAsia"/>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32.6pt;mso-position-vertical-relative:text;mso-position-horizontal-relative:text;v-text-anchor:top;position:absolute;height:168.75pt;mso-wrap-distance-top:0pt;width:477.75pt;mso-wrap-distance-left:9pt;margin-left:-2.6pt;z-index:2;" o:spid="_x0000_s1026" o:allowincell="t" o:allowoverlap="t" filled="f" stroked="f" strokeweight="0.5pt" o:spt="202" type="#_x0000_t202">
                      <v:fill/>
                      <v:textbox style="layout-flow:horizontal;">
                        <w:txbxContent>
                          <w:p>
                            <w:pPr>
                              <w:pStyle w:val="0"/>
                              <w:suppressAutoHyphens w:val="1"/>
                              <w:wordWrap w:val="0"/>
                              <w:spacing w:line="240" w:lineRule="exact"/>
                              <w:jc w:val="left"/>
                              <w:textAlignment w:val="baseline"/>
                              <w:rPr>
                                <w:rFonts w:hint="default" w:asciiTheme="majorEastAsia" w:hAnsiTheme="majorEastAsia" w:eastAsiaTheme="majorEastAsia"/>
                                <w:color w:val="000000"/>
                                <w:kern w:val="0"/>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1</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には、経済産業大臣が指定する事業者名を記入する。</w:t>
                            </w:r>
                          </w:p>
                          <w:p>
                            <w:pPr>
                              <w:pStyle w:val="0"/>
                              <w:suppressAutoHyphens w:val="1"/>
                              <w:wordWrap w:val="0"/>
                              <w:spacing w:line="240" w:lineRule="exact"/>
                              <w:jc w:val="left"/>
                              <w:textAlignment w:val="baseline"/>
                              <w:rPr>
                                <w:rFonts w:hint="default" w:asciiTheme="majorEastAsia" w:hAnsiTheme="majorEastAsia" w:eastAsiaTheme="majorEastAsia"/>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2</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には、経済産業大臣が指定する事業活動の制限の内容に応じ、「店舗の閉鎖」等を入れる。</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（留意事項）</w:t>
                            </w:r>
                          </w:p>
                          <w:p>
                            <w:pPr>
                              <w:pStyle w:val="32"/>
                              <w:numPr>
                                <w:numId w:val="0"/>
                              </w:numPr>
                              <w:ind w:left="360" w:leftChars="0" w:hanging="290" w:firstLineChars="0"/>
                              <w:rPr>
                                <w:rFonts w:hint="default" w:asciiTheme="majorEastAsia" w:hAnsiTheme="majorEastAsia" w:eastAsiaTheme="majorEastAsia"/>
                                <w:sz w:val="16"/>
                              </w:rPr>
                            </w:pPr>
                            <w:r>
                              <w:rPr>
                                <w:rFonts w:hint="eastAsia" w:asciiTheme="majorEastAsia" w:hAnsiTheme="majorEastAsia" w:eastAsiaTheme="majorEastAsia"/>
                                <w:sz w:val="16"/>
                              </w:rPr>
                              <w:t>①本認定とは別に、金融機関及び信用保証協会による金融上の審査があります。</w:t>
                            </w:r>
                          </w:p>
                          <w:p>
                            <w:pPr>
                              <w:pStyle w:val="32"/>
                              <w:numPr>
                                <w:numId w:val="0"/>
                              </w:numPr>
                              <w:ind w:left="250" w:leftChars="0" w:hanging="180" w:firstLineChars="0"/>
                              <w:rPr>
                                <w:rFonts w:hint="default" w:asciiTheme="majorEastAsia" w:hAnsiTheme="majorEastAsia" w:eastAsiaTheme="majorEastAsia"/>
                              </w:rPr>
                            </w:pPr>
                            <w:r>
                              <w:rPr>
                                <w:rFonts w:hint="eastAsia" w:asciiTheme="majorEastAsia" w:hAnsiTheme="majorEastAsia" w:eastAsiaTheme="majorEastAsia"/>
                                <w:sz w:val="16"/>
                              </w:rPr>
                              <w:t>②青梅市長から認定を受けた後、本認定の有効期間内に金融機関又は信用保証協会に対して、経営安定関連保証の申込みを行うことが必要です。</w:t>
                            </w:r>
                          </w:p>
                          <w:p>
                            <w:pPr>
                              <w:pStyle w:val="32"/>
                              <w:numPr>
                                <w:numId w:val="0"/>
                              </w:numPr>
                              <w:ind w:left="250" w:leftChars="0" w:right="-170" w:rightChars="-81" w:hanging="360" w:firstLineChars="0"/>
                              <w:rPr>
                                <w:rFonts w:hint="default" w:asciiTheme="majorEastAsia" w:hAnsiTheme="majorEastAsia" w:eastAsiaTheme="majorEastAsia"/>
                              </w:rPr>
                            </w:pP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青地商第　　　　　　号</w:t>
                            </w:r>
                          </w:p>
                          <w:p>
                            <w:pPr>
                              <w:pStyle w:val="0"/>
                              <w:ind w:left="0" w:leftChars="0" w:right="210" w:rightChars="100" w:firstLine="0" w:firstLineChars="0"/>
                              <w:jc w:val="right"/>
                              <w:rPr>
                                <w:rFonts w:hint="default" w:asciiTheme="majorEastAsia" w:hAnsiTheme="majorEastAsia" w:eastAsiaTheme="majorEastAsia"/>
                              </w:rPr>
                            </w:pPr>
                            <w:bookmarkStart w:id="1" w:name="_GoBack"/>
                            <w:bookmarkEnd w:id="1"/>
                            <w:r>
                              <w:rPr>
                                <w:rFonts w:hint="eastAsia" w:asciiTheme="majorEastAsia" w:hAnsiTheme="majorEastAsia" w:eastAsiaTheme="majorEastAsia"/>
                              </w:rPr>
                              <w:t>令和　　年　　月　　日</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注）本認定書の有効期間：令和　　年　　月　　日から令和　　年　　月　　日まで</w:t>
                            </w:r>
                          </w:p>
                          <w:p>
                            <w:pPr>
                              <w:pStyle w:val="0"/>
                              <w:ind w:left="0" w:leftChars="0" w:right="210" w:rightChars="100" w:firstLine="0" w:firstLineChars="0"/>
                              <w:jc w:val="center"/>
                              <w:rPr>
                                <w:rFonts w:hint="default" w:asciiTheme="majorEastAsia" w:hAnsiTheme="majorEastAsia" w:eastAsiaTheme="majorEastAsia"/>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円</w:t>
            </w:r>
          </w:p>
        </w:tc>
      </w:tr>
    </w:tbl>
    <w:p>
      <w:pPr>
        <w:pStyle w:val="0"/>
        <w:suppressAutoHyphens w:val="1"/>
        <w:wordWrap w:val="0"/>
        <w:spacing w:line="246" w:lineRule="exact"/>
        <w:jc w:val="left"/>
        <w:textAlignment w:val="baseline"/>
        <w:rPr>
          <w:rFonts w:hint="default"/>
          <w:sz w:val="22"/>
        </w:rPr>
      </w:pP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6</Words>
  <Characters>675</Characters>
  <Application>JUST Note</Application>
  <Lines>56</Lines>
  <Paragraphs>44</Paragraphs>
  <CharactersWithSpaces>1412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2023-12-01T07:40:56Z</cp:lastPrinted>
  <dcterms:created xsi:type="dcterms:W3CDTF">2020-04-15T07:31:00Z</dcterms:created>
  <dcterms:modified xsi:type="dcterms:W3CDTF">2023-12-01T02:39:34Z</dcterms:modified>
  <cp:revision>3</cp:revision>
</cp:coreProperties>
</file>